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295AD" w14:textId="7D528743" w:rsidR="00E36C4B" w:rsidRPr="006A2211" w:rsidRDefault="00E36C4B" w:rsidP="006A2211">
      <w:pPr>
        <w:pStyle w:val="Subheadline"/>
        <w:spacing w:line="240" w:lineRule="auto"/>
        <w:rPr>
          <w:sz w:val="30"/>
          <w:szCs w:val="30"/>
        </w:rPr>
      </w:pPr>
      <w:r w:rsidRPr="00DB3C52">
        <w:rPr>
          <w:sz w:val="30"/>
          <w:szCs w:val="30"/>
        </w:rPr>
        <w:t xml:space="preserve">WITTENSTEIN auf der SPS </w:t>
      </w:r>
      <w:r w:rsidRPr="006A2211">
        <w:rPr>
          <w:sz w:val="30"/>
          <w:szCs w:val="30"/>
        </w:rPr>
        <w:t>2024</w:t>
      </w:r>
      <w:r w:rsidR="00244C54" w:rsidRPr="006A2211">
        <w:rPr>
          <w:sz w:val="30"/>
          <w:szCs w:val="30"/>
        </w:rPr>
        <w:t>:</w:t>
      </w:r>
      <w:r w:rsidRPr="006A2211">
        <w:rPr>
          <w:sz w:val="30"/>
          <w:szCs w:val="30"/>
        </w:rPr>
        <w:t xml:space="preserve"> </w:t>
      </w:r>
    </w:p>
    <w:p w14:paraId="1F2ED602" w14:textId="24F9B014" w:rsidR="00C5074D" w:rsidRPr="00C5074D" w:rsidRDefault="00C5074D" w:rsidP="00C5074D">
      <w:pPr>
        <w:pStyle w:val="Headline"/>
        <w:spacing w:line="240" w:lineRule="auto"/>
        <w:rPr>
          <w:sz w:val="30"/>
          <w:szCs w:val="30"/>
        </w:rPr>
      </w:pPr>
      <w:r w:rsidRPr="00C5074D">
        <w:rPr>
          <w:sz w:val="30"/>
          <w:szCs w:val="30"/>
        </w:rPr>
        <w:t>Smarte Lösungen für die c</w:t>
      </w:r>
      <w:r>
        <w:rPr>
          <w:sz w:val="30"/>
          <w:szCs w:val="30"/>
        </w:rPr>
        <w:t>ybertronische Bewegung</w:t>
      </w:r>
    </w:p>
    <w:p w14:paraId="550CBF53" w14:textId="77777777" w:rsidR="0093418D" w:rsidRPr="00C5074D" w:rsidRDefault="0093418D" w:rsidP="00AA2B59">
      <w:pPr>
        <w:pStyle w:val="Subheadline"/>
        <w:spacing w:line="260" w:lineRule="exact"/>
      </w:pPr>
    </w:p>
    <w:p w14:paraId="31AF0B83" w14:textId="207C5174" w:rsidR="00B418B9" w:rsidRPr="00CE5BB2" w:rsidRDefault="00BC638E" w:rsidP="6406E44C">
      <w:pPr>
        <w:pStyle w:val="Subheadline"/>
        <w:spacing w:line="260" w:lineRule="exact"/>
        <w:rPr>
          <w:i/>
          <w:iCs/>
          <w:color w:val="auto"/>
        </w:rPr>
      </w:pPr>
      <w:r w:rsidRPr="6406E44C">
        <w:rPr>
          <w:i/>
          <w:iCs/>
        </w:rPr>
        <w:t xml:space="preserve">Unter dem Motto „Shaping </w:t>
      </w:r>
      <w:proofErr w:type="spellStart"/>
      <w:r w:rsidRPr="6406E44C">
        <w:rPr>
          <w:i/>
          <w:iCs/>
        </w:rPr>
        <w:t>the</w:t>
      </w:r>
      <w:proofErr w:type="spellEnd"/>
      <w:r w:rsidRPr="6406E44C">
        <w:rPr>
          <w:i/>
          <w:iCs/>
        </w:rPr>
        <w:t xml:space="preserve"> </w:t>
      </w:r>
      <w:proofErr w:type="spellStart"/>
      <w:r w:rsidRPr="6406E44C">
        <w:rPr>
          <w:i/>
          <w:iCs/>
        </w:rPr>
        <w:t>world</w:t>
      </w:r>
      <w:proofErr w:type="spellEnd"/>
      <w:r w:rsidRPr="6406E44C">
        <w:rPr>
          <w:i/>
          <w:iCs/>
        </w:rPr>
        <w:t xml:space="preserve"> </w:t>
      </w:r>
      <w:proofErr w:type="spellStart"/>
      <w:r w:rsidRPr="6406E44C">
        <w:rPr>
          <w:i/>
          <w:iCs/>
        </w:rPr>
        <w:t>of</w:t>
      </w:r>
      <w:proofErr w:type="spellEnd"/>
      <w:r w:rsidRPr="6406E44C">
        <w:rPr>
          <w:i/>
          <w:iCs/>
        </w:rPr>
        <w:t xml:space="preserve"> cybertronic </w:t>
      </w:r>
      <w:proofErr w:type="spellStart"/>
      <w:r w:rsidRPr="6406E44C">
        <w:rPr>
          <w:i/>
          <w:iCs/>
        </w:rPr>
        <w:t>motion</w:t>
      </w:r>
      <w:proofErr w:type="spellEnd"/>
      <w:r w:rsidRPr="6406E44C">
        <w:rPr>
          <w:i/>
          <w:iCs/>
        </w:rPr>
        <w:t>“ zeigt die WITTENSTEIN SE auf der SPS 2024</w:t>
      </w:r>
      <w:r w:rsidR="00C5074D" w:rsidRPr="6406E44C">
        <w:rPr>
          <w:i/>
          <w:iCs/>
        </w:rPr>
        <w:t xml:space="preserve"> vom 12.-14. November 2024 in Nürnberg</w:t>
      </w:r>
      <w:r w:rsidR="00D75CC4" w:rsidRPr="6406E44C">
        <w:rPr>
          <w:i/>
          <w:iCs/>
        </w:rPr>
        <w:t xml:space="preserve"> (Halle 4, Stand 4-221)</w:t>
      </w:r>
      <w:r w:rsidRPr="6406E44C">
        <w:rPr>
          <w:i/>
          <w:iCs/>
        </w:rPr>
        <w:t xml:space="preserve"> die neue</w:t>
      </w:r>
      <w:r w:rsidR="00C5074D" w:rsidRPr="6406E44C">
        <w:rPr>
          <w:i/>
          <w:iCs/>
        </w:rPr>
        <w:t>n</w:t>
      </w:r>
      <w:r w:rsidR="71EFF74C" w:rsidRPr="6406E44C">
        <w:rPr>
          <w:i/>
          <w:iCs/>
        </w:rPr>
        <w:t xml:space="preserve"> elektromechanischen</w:t>
      </w:r>
      <w:r w:rsidRPr="6406E44C">
        <w:rPr>
          <w:i/>
          <w:iCs/>
        </w:rPr>
        <w:t xml:space="preserve"> Linearaktuator</w:t>
      </w:r>
      <w:r w:rsidR="00C5074D" w:rsidRPr="6406E44C">
        <w:rPr>
          <w:i/>
          <w:iCs/>
        </w:rPr>
        <w:t xml:space="preserve">en der </w:t>
      </w:r>
      <w:r w:rsidR="007A2A3E" w:rsidRPr="6406E44C">
        <w:rPr>
          <w:i/>
          <w:iCs/>
        </w:rPr>
        <w:t>Baureihe</w:t>
      </w:r>
      <w:r w:rsidRPr="6406E44C">
        <w:rPr>
          <w:i/>
          <w:iCs/>
        </w:rPr>
        <w:t xml:space="preserve"> cyber</w:t>
      </w:r>
      <w:r w:rsidRPr="6406E44C">
        <w:rPr>
          <w:i/>
          <w:iCs/>
          <w:vertAlign w:val="superscript"/>
        </w:rPr>
        <w:t>®</w:t>
      </w:r>
      <w:r w:rsidRPr="6406E44C">
        <w:rPr>
          <w:i/>
          <w:iCs/>
        </w:rPr>
        <w:t xml:space="preserve"> </w:t>
      </w:r>
      <w:proofErr w:type="spellStart"/>
      <w:r w:rsidRPr="6406E44C">
        <w:rPr>
          <w:i/>
          <w:iCs/>
        </w:rPr>
        <w:t>force</w:t>
      </w:r>
      <w:proofErr w:type="spellEnd"/>
      <w:r w:rsidRPr="6406E44C">
        <w:rPr>
          <w:i/>
          <w:iCs/>
        </w:rPr>
        <w:t xml:space="preserve"> line und </w:t>
      </w:r>
      <w:proofErr w:type="gramStart"/>
      <w:r w:rsidRPr="6406E44C">
        <w:rPr>
          <w:i/>
          <w:iCs/>
        </w:rPr>
        <w:t xml:space="preserve">den neuen </w:t>
      </w:r>
      <w:r w:rsidR="00C5074D" w:rsidRPr="6406E44C">
        <w:rPr>
          <w:i/>
          <w:iCs/>
        </w:rPr>
        <w:t>miniaturisierten</w:t>
      </w:r>
      <w:r w:rsidRPr="6406E44C">
        <w:rPr>
          <w:i/>
          <w:iCs/>
        </w:rPr>
        <w:t xml:space="preserve"> Galaxie</w:t>
      </w:r>
      <w:proofErr w:type="gramEnd"/>
      <w:r w:rsidR="00C5074D" w:rsidRPr="6406E44C">
        <w:rPr>
          <w:i/>
          <w:iCs/>
          <w:vertAlign w:val="superscript"/>
        </w:rPr>
        <w:t>®</w:t>
      </w:r>
      <w:r w:rsidRPr="6406E44C">
        <w:rPr>
          <w:i/>
          <w:iCs/>
        </w:rPr>
        <w:t xml:space="preserve"> Aktuator. Zudem macht das smarte Analysetool Health Index deutlich: Innovative und präzise Bewegung erfordert Kompetenz vom Antrieb über Messtechnik und Steuerung bis hin zur Software. Ein Lösungspaket, das die WITTENSTEIN </w:t>
      </w:r>
      <w:r w:rsidR="007A2A3E" w:rsidRPr="6406E44C">
        <w:rPr>
          <w:i/>
          <w:iCs/>
        </w:rPr>
        <w:t>gruppe mit ihren Kernkompetenzen auf dem Gebiet der mechatronischen und cybertronischen Antriebstechnik bietet.</w:t>
      </w:r>
    </w:p>
    <w:p w14:paraId="3B24FAD9" w14:textId="77777777" w:rsidR="00B418B9" w:rsidRDefault="00B418B9" w:rsidP="00AA2B59">
      <w:pPr>
        <w:pStyle w:val="Subheadline"/>
        <w:spacing w:line="260" w:lineRule="exact"/>
        <w:rPr>
          <w:i/>
          <w:iCs/>
          <w:color w:val="auto"/>
        </w:rPr>
      </w:pPr>
    </w:p>
    <w:p w14:paraId="197813BB" w14:textId="51E38534" w:rsidR="006B1C70" w:rsidRPr="00C835B5" w:rsidRDefault="00CE5BB2" w:rsidP="00AA2B59">
      <w:pPr>
        <w:pStyle w:val="Subheadline"/>
        <w:spacing w:line="260" w:lineRule="exact"/>
        <w:rPr>
          <w:b w:val="0"/>
          <w:bCs w:val="0"/>
        </w:rPr>
      </w:pPr>
      <w:r>
        <w:rPr>
          <w:b w:val="0"/>
          <w:bCs w:val="0"/>
        </w:rPr>
        <w:t xml:space="preserve">Durch Elektrik automatisiert, mit Hilfe von Software ausgelegt, gesteuert, überwacht und optimiert: </w:t>
      </w:r>
      <w:r w:rsidR="007A2A3E">
        <w:rPr>
          <w:b w:val="0"/>
          <w:bCs w:val="0"/>
        </w:rPr>
        <w:t xml:space="preserve">Im digitalen Zeitalter geht Bewegung über die reine Kinematik hinaus. </w:t>
      </w:r>
      <w:r w:rsidR="00BC3902" w:rsidRPr="00C835B5">
        <w:rPr>
          <w:b w:val="0"/>
          <w:bCs w:val="0"/>
        </w:rPr>
        <w:t xml:space="preserve">WITTENSTEIN </w:t>
      </w:r>
      <w:r>
        <w:rPr>
          <w:b w:val="0"/>
          <w:bCs w:val="0"/>
        </w:rPr>
        <w:t xml:space="preserve">überführt mehr und mehr seiner </w:t>
      </w:r>
      <w:r w:rsidR="00BC3902" w:rsidRPr="00BC3902">
        <w:rPr>
          <w:b w:val="0"/>
          <w:bCs w:val="0"/>
        </w:rPr>
        <w:t>mechatronische</w:t>
      </w:r>
      <w:r>
        <w:rPr>
          <w:b w:val="0"/>
          <w:bCs w:val="0"/>
        </w:rPr>
        <w:t>n</w:t>
      </w:r>
      <w:r w:rsidR="00BC3902" w:rsidRPr="00BC3902">
        <w:rPr>
          <w:b w:val="0"/>
          <w:bCs w:val="0"/>
        </w:rPr>
        <w:t xml:space="preserve"> Produkte und Systeme in</w:t>
      </w:r>
      <w:r>
        <w:rPr>
          <w:b w:val="0"/>
          <w:bCs w:val="0"/>
        </w:rPr>
        <w:t xml:space="preserve"> diese Welt der </w:t>
      </w:r>
      <w:r w:rsidR="007A2A3E">
        <w:rPr>
          <w:b w:val="0"/>
          <w:bCs w:val="0"/>
        </w:rPr>
        <w:t xml:space="preserve">mechatronischen und </w:t>
      </w:r>
      <w:r>
        <w:rPr>
          <w:b w:val="0"/>
          <w:bCs w:val="0"/>
        </w:rPr>
        <w:t>cybertronischen Bewegung</w:t>
      </w:r>
      <w:r w:rsidR="00D75CC4">
        <w:rPr>
          <w:b w:val="0"/>
          <w:bCs w:val="0"/>
        </w:rPr>
        <w:t xml:space="preserve"> – durch Integration von</w:t>
      </w:r>
      <w:r w:rsidR="008A5E55" w:rsidRPr="00BC3902">
        <w:rPr>
          <w:b w:val="0"/>
          <w:bCs w:val="0"/>
        </w:rPr>
        <w:t xml:space="preserve"> Elektronik, Sensorik und Firmware</w:t>
      </w:r>
      <w:r>
        <w:rPr>
          <w:b w:val="0"/>
          <w:bCs w:val="0"/>
        </w:rPr>
        <w:t xml:space="preserve">. </w:t>
      </w:r>
      <w:r w:rsidR="00BC3902">
        <w:rPr>
          <w:b w:val="0"/>
          <w:bCs w:val="0"/>
        </w:rPr>
        <w:t xml:space="preserve">Smart Services </w:t>
      </w:r>
      <w:r>
        <w:rPr>
          <w:b w:val="0"/>
          <w:bCs w:val="0"/>
        </w:rPr>
        <w:t xml:space="preserve">vervollständigen das </w:t>
      </w:r>
      <w:r w:rsidR="00D75CC4">
        <w:rPr>
          <w:b w:val="0"/>
          <w:bCs w:val="0"/>
        </w:rPr>
        <w:t>Portfolio</w:t>
      </w:r>
      <w:r>
        <w:rPr>
          <w:b w:val="0"/>
          <w:bCs w:val="0"/>
        </w:rPr>
        <w:t xml:space="preserve">, das WITTENSTEIN auf der SPS </w:t>
      </w:r>
      <w:r w:rsidR="00D75CC4">
        <w:rPr>
          <w:b w:val="0"/>
          <w:bCs w:val="0"/>
        </w:rPr>
        <w:t>2024</w:t>
      </w:r>
      <w:r>
        <w:rPr>
          <w:b w:val="0"/>
          <w:bCs w:val="0"/>
        </w:rPr>
        <w:t xml:space="preserve"> präsentiert.</w:t>
      </w:r>
    </w:p>
    <w:p w14:paraId="5AA54009" w14:textId="77777777" w:rsidR="006B1C70" w:rsidRPr="00C835B5" w:rsidRDefault="006B1C70" w:rsidP="00AA2B59">
      <w:pPr>
        <w:pStyle w:val="Flietext"/>
      </w:pPr>
    </w:p>
    <w:p w14:paraId="1048CA20" w14:textId="06AAA482" w:rsidR="00B418B9" w:rsidRPr="00C835B5" w:rsidRDefault="006B1C70" w:rsidP="6406E44C">
      <w:pPr>
        <w:pStyle w:val="Flietext"/>
        <w:rPr>
          <w:b/>
          <w:bCs/>
        </w:rPr>
      </w:pPr>
      <w:r w:rsidRPr="6406E44C">
        <w:rPr>
          <w:b/>
          <w:bCs/>
        </w:rPr>
        <w:t>Performance im Optimum: die neuen</w:t>
      </w:r>
      <w:r w:rsidR="23BE04B8" w:rsidRPr="6406E44C">
        <w:rPr>
          <w:b/>
          <w:bCs/>
        </w:rPr>
        <w:t xml:space="preserve"> elektromechanischen</w:t>
      </w:r>
      <w:r w:rsidRPr="6406E44C">
        <w:rPr>
          <w:b/>
          <w:bCs/>
        </w:rPr>
        <w:t xml:space="preserve"> Linearaktuatoren der cyber</w:t>
      </w:r>
      <w:r w:rsidRPr="6406E44C">
        <w:rPr>
          <w:b/>
          <w:bCs/>
          <w:vertAlign w:val="superscript"/>
        </w:rPr>
        <w:t xml:space="preserve">® </w:t>
      </w:r>
      <w:proofErr w:type="spellStart"/>
      <w:r w:rsidRPr="6406E44C">
        <w:rPr>
          <w:b/>
          <w:bCs/>
        </w:rPr>
        <w:t>force</w:t>
      </w:r>
      <w:proofErr w:type="spellEnd"/>
      <w:r w:rsidRPr="6406E44C">
        <w:rPr>
          <w:b/>
          <w:bCs/>
        </w:rPr>
        <w:t xml:space="preserve"> line</w:t>
      </w:r>
    </w:p>
    <w:p w14:paraId="4948C92E" w14:textId="77777777" w:rsidR="00B418B9" w:rsidRPr="00C835B5" w:rsidRDefault="00B418B9" w:rsidP="00AA2B59">
      <w:pPr>
        <w:pStyle w:val="Flietext"/>
      </w:pPr>
    </w:p>
    <w:p w14:paraId="432D6C0D" w14:textId="38916B9F" w:rsidR="00250E02" w:rsidRDefault="00250E02" w:rsidP="00AA2B59">
      <w:pPr>
        <w:pStyle w:val="Flietext"/>
      </w:pPr>
      <w:r>
        <w:t>Beste Voraussetzungen für optimale Antriebslösungen beispielsweise in umformenden Werkzeugmaschinen, in der Kunststoff- und Gummiverarbeitung oder in der Nahrungsmittel- und Verpackungsindustrie bieten die neuen Linearaktuatoren der cyber</w:t>
      </w:r>
      <w:r w:rsidRPr="6406E44C">
        <w:rPr>
          <w:i/>
          <w:iCs/>
          <w:vertAlign w:val="superscript"/>
        </w:rPr>
        <w:t>®</w:t>
      </w:r>
      <w:r>
        <w:t xml:space="preserve"> </w:t>
      </w:r>
      <w:proofErr w:type="spellStart"/>
      <w:r>
        <w:t>force</w:t>
      </w:r>
      <w:proofErr w:type="spellEnd"/>
      <w:r>
        <w:t xml:space="preserve"> line </w:t>
      </w:r>
      <w:r w:rsidR="004F11F1">
        <w:t xml:space="preserve">der </w:t>
      </w:r>
      <w:r w:rsidRPr="6406E44C">
        <w:rPr>
          <w:b/>
          <w:bCs/>
        </w:rPr>
        <w:t>WITTENSTEIN cyber motor</w:t>
      </w:r>
      <w:r w:rsidR="004F11F1" w:rsidRPr="6406E44C">
        <w:rPr>
          <w:b/>
          <w:bCs/>
        </w:rPr>
        <w:t xml:space="preserve"> GmbH</w:t>
      </w:r>
      <w:r>
        <w:t xml:space="preserve">. Die modular konfigurierbaren Spindelaktuatoren </w:t>
      </w:r>
      <w:r w:rsidR="006C273C">
        <w:t>entstanden aus</w:t>
      </w:r>
      <w:r>
        <w:t xml:space="preserve"> der langjährigen Expertise </w:t>
      </w:r>
      <w:r w:rsidR="00506611">
        <w:t xml:space="preserve">des Unternehmens </w:t>
      </w:r>
      <w:r>
        <w:t>in der Entwicklung von kundenspezifischen Linearaktuatoren</w:t>
      </w:r>
      <w:r w:rsidR="00506611">
        <w:t xml:space="preserve">. Sie </w:t>
      </w:r>
      <w:r>
        <w:t xml:space="preserve">überzeugen durch </w:t>
      </w:r>
      <w:r w:rsidR="00506611">
        <w:t xml:space="preserve">Effizienz, Präzision, Integrationsfreundlichkeit, reduzierte Gesamtbetriebskosten und verringerten Wartungsaufwand. Auf der SPS 2024 präsentiert </w:t>
      </w:r>
      <w:r w:rsidR="00D75CC4">
        <w:t xml:space="preserve">WITTENSTEIN </w:t>
      </w:r>
      <w:r w:rsidR="00506611">
        <w:t>die neuen Linearaktuatoren</w:t>
      </w:r>
      <w:r w:rsidR="00D75CC4">
        <w:t xml:space="preserve"> erstmals</w:t>
      </w:r>
      <w:r w:rsidR="00506611">
        <w:t xml:space="preserve"> in der Baugröße mit 105-mm-Flansch, in den vier aktuell verfüg</w:t>
      </w:r>
      <w:r w:rsidR="00E2427A">
        <w:t>baren</w:t>
      </w:r>
      <w:r w:rsidR="00506611">
        <w:t xml:space="preserve"> Hublängen von 100 mm</w:t>
      </w:r>
      <w:r w:rsidR="008F2528">
        <w:t>, 200 mm, 300 mm</w:t>
      </w:r>
      <w:r w:rsidR="00506611">
        <w:t xml:space="preserve"> </w:t>
      </w:r>
      <w:r w:rsidR="008F2528">
        <w:t>und</w:t>
      </w:r>
      <w:r w:rsidR="00506611">
        <w:t xml:space="preserve"> 400 mm sowie in verschiedenen Ausstattungskonfigurationen – u. a. auch als </w:t>
      </w:r>
      <w:r w:rsidR="00506611">
        <w:lastRenderedPageBreak/>
        <w:t>Geschwindigkeits- und als Kraft-optimierte Varianten. Die cyber</w:t>
      </w:r>
      <w:r w:rsidR="001F6B88" w:rsidRPr="6406E44C">
        <w:rPr>
          <w:i/>
          <w:iCs/>
          <w:vertAlign w:val="superscript"/>
        </w:rPr>
        <w:t>®</w:t>
      </w:r>
      <w:r w:rsidR="00506611">
        <w:t xml:space="preserve"> </w:t>
      </w:r>
      <w:proofErr w:type="spellStart"/>
      <w:r w:rsidR="00506611">
        <w:t>force</w:t>
      </w:r>
      <w:proofErr w:type="spellEnd"/>
      <w:r w:rsidR="00506611">
        <w:t xml:space="preserve"> line bringt neue Bewegung in den Markt der </w:t>
      </w:r>
      <w:proofErr w:type="spellStart"/>
      <w:r w:rsidR="00506611">
        <w:t>Linearaktuatorik</w:t>
      </w:r>
      <w:proofErr w:type="spellEnd"/>
      <w:r w:rsidR="00506611">
        <w:t>, denn sie ist in der Lage, für eine Vielzahl von Prozessen ein neues Optimum zu definieren und so deren Wirkungsgrade zu steigern.</w:t>
      </w:r>
    </w:p>
    <w:p w14:paraId="01F1A702" w14:textId="77777777" w:rsidR="00FA7C5D" w:rsidRPr="00FA7C5D" w:rsidRDefault="00FA7C5D" w:rsidP="00DC5E12">
      <w:pPr>
        <w:pStyle w:val="Flietext"/>
        <w:rPr>
          <w:b/>
          <w:bCs/>
        </w:rPr>
      </w:pPr>
    </w:p>
    <w:p w14:paraId="029F82F0" w14:textId="77777777" w:rsidR="008458CB" w:rsidRPr="00E2427A" w:rsidRDefault="008458CB" w:rsidP="00DC5E12">
      <w:pPr>
        <w:pStyle w:val="Flietext"/>
        <w:rPr>
          <w:b/>
          <w:bCs/>
        </w:rPr>
      </w:pPr>
      <w:r w:rsidRPr="00E2427A">
        <w:rPr>
          <w:b/>
          <w:bCs/>
        </w:rPr>
        <w:t xml:space="preserve">Zustand überwachen, Performance sichern – mit dem smarten Analysetool Health Index </w:t>
      </w:r>
    </w:p>
    <w:p w14:paraId="04588A2C" w14:textId="77777777" w:rsidR="008458CB" w:rsidRPr="00E2427A" w:rsidRDefault="008458CB" w:rsidP="00DC5E12">
      <w:pPr>
        <w:pStyle w:val="Flietext"/>
        <w:rPr>
          <w:b/>
          <w:bCs/>
        </w:rPr>
      </w:pPr>
    </w:p>
    <w:p w14:paraId="072631C2" w14:textId="72A76A01" w:rsidR="008458CB" w:rsidRDefault="008458CB" w:rsidP="008458CB">
      <w:pPr>
        <w:pStyle w:val="Subheadline"/>
        <w:spacing w:line="260" w:lineRule="exact"/>
        <w:rPr>
          <w:b w:val="0"/>
          <w:bCs w:val="0"/>
          <w:color w:val="auto"/>
        </w:rPr>
      </w:pPr>
      <w:r w:rsidRPr="6406E44C">
        <w:rPr>
          <w:b w:val="0"/>
          <w:bCs w:val="0"/>
          <w:color w:val="auto"/>
        </w:rPr>
        <w:t>Wie geht es eigentlich meinen Getrieben? Laufen die Bewegungen „rund und wie geschmiert“ oder treten möglicherweise Verschleißerscheinungen auf – mit der Gefahr von Ausfällen? Diese und weitere Fragen kann der Smart Service Health Index</w:t>
      </w:r>
      <w:r w:rsidRPr="6406E44C">
        <w:rPr>
          <w:rFonts w:eastAsiaTheme="minorEastAsia"/>
          <w:b w:val="0"/>
          <w:bCs w:val="0"/>
          <w:color w:val="auto"/>
        </w:rPr>
        <w:t xml:space="preserve"> von</w:t>
      </w:r>
      <w:r w:rsidR="00B91411">
        <w:rPr>
          <w:rFonts w:eastAsiaTheme="minorEastAsia"/>
          <w:b w:val="0"/>
          <w:bCs w:val="0"/>
          <w:color w:val="auto"/>
        </w:rPr>
        <w:t xml:space="preserve"> </w:t>
      </w:r>
      <w:r w:rsidRPr="6406E44C">
        <w:rPr>
          <w:rFonts w:eastAsiaTheme="minorEastAsia"/>
          <w:color w:val="auto"/>
        </w:rPr>
        <w:t>WITTENSTEIN alpha</w:t>
      </w:r>
      <w:r w:rsidRPr="6406E44C">
        <w:rPr>
          <w:rFonts w:eastAsiaTheme="minorEastAsia"/>
          <w:b w:val="0"/>
          <w:bCs w:val="0"/>
          <w:color w:val="auto"/>
        </w:rPr>
        <w:t xml:space="preserve"> beantworten.</w:t>
      </w:r>
      <w:r w:rsidRPr="6406E44C">
        <w:rPr>
          <w:b w:val="0"/>
          <w:bCs w:val="0"/>
          <w:color w:val="auto"/>
        </w:rPr>
        <w:t xml:space="preserve"> Das smarte Analysetool erfasst und überprüft funktions- und belastungsrelevante </w:t>
      </w:r>
      <w:r w:rsidRPr="6406E44C">
        <w:rPr>
          <w:rFonts w:eastAsiaTheme="minorEastAsia"/>
          <w:b w:val="0"/>
          <w:bCs w:val="0"/>
          <w:color w:val="auto"/>
        </w:rPr>
        <w:t>Daten von Antriebssträngen in der Anwendung – und bietet so die Möglichkeit, kritische Betriebszustände und damit verbundene Ausfallrisiken frühzeitig zu erkennen und die Wahrscheinlichkeit unkontrollierter Stillstände zu reduzieren. Über eine digitale Ampel visualisiert der Health Index dann sofort den interpretierbaren Befund: grün – keine</w:t>
      </w:r>
      <w:r w:rsidR="178C92B1" w:rsidRPr="6406E44C">
        <w:rPr>
          <w:rFonts w:eastAsiaTheme="minorEastAsia"/>
          <w:b w:val="0"/>
          <w:bCs w:val="0"/>
          <w:color w:val="auto"/>
        </w:rPr>
        <w:t>rlei</w:t>
      </w:r>
      <w:r w:rsidRPr="6406E44C">
        <w:rPr>
          <w:rFonts w:eastAsiaTheme="minorEastAsia"/>
          <w:b w:val="0"/>
          <w:bCs w:val="0"/>
          <w:color w:val="auto"/>
        </w:rPr>
        <w:t xml:space="preserve"> </w:t>
      </w:r>
      <w:r w:rsidR="0B0E2D7C" w:rsidRPr="6406E44C">
        <w:rPr>
          <w:rFonts w:eastAsiaTheme="minorEastAsia"/>
          <w:b w:val="0"/>
          <w:bCs w:val="0"/>
          <w:color w:val="auto"/>
        </w:rPr>
        <w:t xml:space="preserve">Auffälligkeiten </w:t>
      </w:r>
      <w:r w:rsidRPr="6406E44C">
        <w:rPr>
          <w:rFonts w:eastAsiaTheme="minorEastAsia"/>
          <w:b w:val="0"/>
          <w:bCs w:val="0"/>
          <w:color w:val="auto"/>
        </w:rPr>
        <w:t xml:space="preserve">des Getriebes zu erkennen, gelb – </w:t>
      </w:r>
      <w:r w:rsidR="177D20BB" w:rsidRPr="6406E44C">
        <w:rPr>
          <w:rFonts w:eastAsiaTheme="minorEastAsia"/>
          <w:b w:val="0"/>
          <w:bCs w:val="0"/>
          <w:color w:val="auto"/>
        </w:rPr>
        <w:t>Veränderungen erkannt, Service wird empfohlen</w:t>
      </w:r>
      <w:r w:rsidRPr="6406E44C">
        <w:rPr>
          <w:rFonts w:eastAsiaTheme="minorEastAsia"/>
          <w:b w:val="0"/>
          <w:bCs w:val="0"/>
          <w:color w:val="auto"/>
        </w:rPr>
        <w:t xml:space="preserve"> und </w:t>
      </w:r>
      <w:proofErr w:type="spellStart"/>
      <w:r w:rsidRPr="6406E44C">
        <w:rPr>
          <w:rFonts w:eastAsiaTheme="minorEastAsia"/>
          <w:b w:val="0"/>
          <w:bCs w:val="0"/>
          <w:color w:val="auto"/>
        </w:rPr>
        <w:t>rot</w:t>
      </w:r>
      <w:proofErr w:type="spellEnd"/>
      <w:r w:rsidRPr="6406E44C">
        <w:rPr>
          <w:rFonts w:eastAsiaTheme="minorEastAsia"/>
          <w:b w:val="0"/>
          <w:bCs w:val="0"/>
          <w:color w:val="auto"/>
        </w:rPr>
        <w:t xml:space="preserve"> – </w:t>
      </w:r>
      <w:r w:rsidR="70DE0F8B" w:rsidRPr="6406E44C">
        <w:rPr>
          <w:rFonts w:eastAsiaTheme="minorEastAsia"/>
          <w:b w:val="0"/>
          <w:bCs w:val="0"/>
          <w:color w:val="auto"/>
        </w:rPr>
        <w:t>Risiko für ungeplanten Stillstand</w:t>
      </w:r>
      <w:r w:rsidRPr="6406E44C">
        <w:rPr>
          <w:rFonts w:eastAsiaTheme="minorEastAsia"/>
          <w:b w:val="0"/>
          <w:bCs w:val="0"/>
          <w:color w:val="auto"/>
        </w:rPr>
        <w:t>, Getriebe austauschen. Verfügbar ist das Analysetool aus dem Smart-Service-Portfolio cynapse</w:t>
      </w:r>
      <w:r w:rsidRPr="6406E44C">
        <w:rPr>
          <w:rFonts w:eastAsiaTheme="minorEastAsia"/>
          <w:b w:val="0"/>
          <w:bCs w:val="0"/>
          <w:color w:val="auto"/>
          <w:vertAlign w:val="superscript"/>
        </w:rPr>
        <w:t>®</w:t>
      </w:r>
      <w:r w:rsidRPr="6406E44C">
        <w:rPr>
          <w:rFonts w:eastAsiaTheme="minorEastAsia"/>
          <w:b w:val="0"/>
          <w:bCs w:val="0"/>
          <w:color w:val="auto"/>
        </w:rPr>
        <w:t xml:space="preserve"> Analyze von WITTENSTEIN alpha künftig für </w:t>
      </w:r>
      <w:r w:rsidR="00387EA8">
        <w:rPr>
          <w:rFonts w:eastAsiaTheme="minorEastAsia"/>
          <w:b w:val="0"/>
          <w:bCs w:val="0"/>
          <w:color w:val="auto"/>
        </w:rPr>
        <w:t>G</w:t>
      </w:r>
      <w:r w:rsidRPr="6406E44C">
        <w:rPr>
          <w:rFonts w:eastAsiaTheme="minorEastAsia"/>
          <w:b w:val="0"/>
          <w:bCs w:val="0"/>
          <w:color w:val="auto"/>
        </w:rPr>
        <w:t>etriebe des Unternehmens</w:t>
      </w:r>
      <w:r w:rsidRPr="6406E44C">
        <w:rPr>
          <w:b w:val="0"/>
          <w:bCs w:val="0"/>
          <w:color w:val="auto"/>
        </w:rPr>
        <w:t xml:space="preserve"> mit cynapse</w:t>
      </w:r>
      <w:r w:rsidRPr="6406E44C">
        <w:rPr>
          <w:b w:val="0"/>
          <w:bCs w:val="0"/>
          <w:color w:val="auto"/>
          <w:vertAlign w:val="superscript"/>
        </w:rPr>
        <w:t>®</w:t>
      </w:r>
      <w:r w:rsidRPr="6406E44C">
        <w:rPr>
          <w:b w:val="0"/>
          <w:bCs w:val="0"/>
          <w:color w:val="auto"/>
        </w:rPr>
        <w:t>-Funktionalität</w:t>
      </w:r>
      <w:r w:rsidR="006A7C5A" w:rsidRPr="6406E44C">
        <w:rPr>
          <w:b w:val="0"/>
          <w:bCs w:val="0"/>
          <w:color w:val="auto"/>
        </w:rPr>
        <w:t xml:space="preserve">, d. h. </w:t>
      </w:r>
      <w:r w:rsidRPr="6406E44C">
        <w:rPr>
          <w:b w:val="0"/>
          <w:bCs w:val="0"/>
          <w:color w:val="auto"/>
        </w:rPr>
        <w:t>mit integrierter Sensorik und Logik sowie IO-Link-Datenschnittstelle.</w:t>
      </w:r>
    </w:p>
    <w:p w14:paraId="15BEABA2" w14:textId="77777777" w:rsidR="008458CB" w:rsidRDefault="008458CB" w:rsidP="008458CB">
      <w:pPr>
        <w:pStyle w:val="Subheadline"/>
        <w:spacing w:line="260" w:lineRule="exact"/>
        <w:rPr>
          <w:b w:val="0"/>
          <w:bCs w:val="0"/>
          <w:color w:val="auto"/>
        </w:rPr>
      </w:pPr>
    </w:p>
    <w:p w14:paraId="66F012A8" w14:textId="74A78FE2" w:rsidR="006A2211" w:rsidRDefault="006A2211" w:rsidP="006A2211">
      <w:pPr>
        <w:pStyle w:val="Flietext"/>
        <w:rPr>
          <w:b/>
          <w:bCs/>
        </w:rPr>
      </w:pPr>
      <w:r w:rsidRPr="6406E44C">
        <w:rPr>
          <w:b/>
          <w:bCs/>
        </w:rPr>
        <w:t>Miniaturi</w:t>
      </w:r>
      <w:r w:rsidR="08DF9C91" w:rsidRPr="6406E44C">
        <w:rPr>
          <w:b/>
          <w:bCs/>
        </w:rPr>
        <w:t>sierter</w:t>
      </w:r>
      <w:r w:rsidRPr="6406E44C">
        <w:rPr>
          <w:b/>
          <w:bCs/>
        </w:rPr>
        <w:t xml:space="preserve"> Galaxie</w:t>
      </w:r>
      <w:r w:rsidRPr="6406E44C">
        <w:rPr>
          <w:b/>
          <w:bCs/>
          <w:vertAlign w:val="superscript"/>
        </w:rPr>
        <w:t>®</w:t>
      </w:r>
      <w:r w:rsidRPr="6406E44C">
        <w:rPr>
          <w:b/>
          <w:bCs/>
        </w:rPr>
        <w:t xml:space="preserve"> Aktuator: High-End-Performance aus dem Baukasten konfigurierbar</w:t>
      </w:r>
    </w:p>
    <w:p w14:paraId="2308ABEC" w14:textId="77777777" w:rsidR="006A2211" w:rsidRDefault="006A2211" w:rsidP="006A2211">
      <w:pPr>
        <w:pStyle w:val="Flietext"/>
        <w:rPr>
          <w:b/>
          <w:bCs/>
        </w:rPr>
      </w:pPr>
    </w:p>
    <w:p w14:paraId="1EB83E00" w14:textId="3806ABD4" w:rsidR="006A2211" w:rsidRDefault="006A2211" w:rsidP="006A2211">
      <w:pPr>
        <w:pStyle w:val="Flietext"/>
      </w:pPr>
      <w:r>
        <w:t xml:space="preserve">Perfekt geeignet für chirurgische und hochpräzise Robotertechnik ist </w:t>
      </w:r>
      <w:proofErr w:type="gramStart"/>
      <w:r>
        <w:t xml:space="preserve">der neue </w:t>
      </w:r>
      <w:r w:rsidR="34F605AD">
        <w:t>miniaturisierte</w:t>
      </w:r>
      <w:r>
        <w:t xml:space="preserve"> Galaxie</w:t>
      </w:r>
      <w:proofErr w:type="gramEnd"/>
      <w:r w:rsidRPr="6406E44C">
        <w:rPr>
          <w:vertAlign w:val="superscript"/>
        </w:rPr>
        <w:t>®</w:t>
      </w:r>
      <w:r>
        <w:t xml:space="preserve"> Aktuator</w:t>
      </w:r>
      <w:r w:rsidR="5B821AC3" w:rsidRPr="008B5153">
        <w:t>.</w:t>
      </w:r>
      <w:r>
        <w:t xml:space="preserve"> Er kombiniert einen gehäuselosen Motor der cyber</w:t>
      </w:r>
      <w:r w:rsidRPr="6406E44C">
        <w:rPr>
          <w:vertAlign w:val="superscript"/>
        </w:rPr>
        <w:t>®</w:t>
      </w:r>
      <w:r>
        <w:t xml:space="preserve"> kit line </w:t>
      </w:r>
      <w:proofErr w:type="spellStart"/>
      <w:r>
        <w:t>small</w:t>
      </w:r>
      <w:proofErr w:type="spellEnd"/>
      <w:r>
        <w:t xml:space="preserve"> mit einem miniaturisierten Galaxie</w:t>
      </w:r>
      <w:r w:rsidRPr="6406E44C">
        <w:rPr>
          <w:vertAlign w:val="superscript"/>
        </w:rPr>
        <w:t>®</w:t>
      </w:r>
      <w:r>
        <w:t xml:space="preserve"> Getriebe in Hohlwellenbauweise. Je nach Aufgabenstellung kann das All-in-</w:t>
      </w:r>
      <w:proofErr w:type="spellStart"/>
      <w:r>
        <w:t>One</w:t>
      </w:r>
      <w:proofErr w:type="spellEnd"/>
      <w:r>
        <w:t xml:space="preserve">-System hinsichtlich der Motordimensionierung, der Bremse, dem kundenseitigen Flansch, der Spannungsversorgung, der Kabelanschlusstechnik und dem Rückführsystem individuell konfiguriert und einfach integriert werden. Der hochgradig torsionssteife und drehmomentdichte Nullspiel-Aktuator überzeugt durch höchste Präzision sowie das kompakteste Design und die größte Hohlwelle bei Aktuatoren dieser Art auf dem Markt. Zudem bieten das extrem hohe Not-Aus-Moment </w:t>
      </w:r>
      <w:proofErr w:type="gramStart"/>
      <w:r>
        <w:t xml:space="preserve">des </w:t>
      </w:r>
      <w:r w:rsidR="06A3CA86">
        <w:t>miniaturisierten</w:t>
      </w:r>
      <w:r>
        <w:t xml:space="preserve"> Galaxie</w:t>
      </w:r>
      <w:proofErr w:type="gramEnd"/>
      <w:r w:rsidR="1461E059" w:rsidRPr="6406E44C">
        <w:rPr>
          <w:vertAlign w:val="superscript"/>
        </w:rPr>
        <w:t>®</w:t>
      </w:r>
      <w:r>
        <w:t xml:space="preserve"> Aktuators sowie das Dual-Geber-</w:t>
      </w:r>
      <w:r>
        <w:lastRenderedPageBreak/>
        <w:t xml:space="preserve">System besondere Sicherheitsreserven, beispielsweise beim Einsatz in der Medizinrobotik. </w:t>
      </w:r>
    </w:p>
    <w:p w14:paraId="003D5B0F" w14:textId="07EE515F" w:rsidR="006A2211" w:rsidRDefault="006A2211" w:rsidP="008458CB">
      <w:pPr>
        <w:pStyle w:val="Subheadline"/>
        <w:spacing w:line="260" w:lineRule="exact"/>
        <w:rPr>
          <w:b w:val="0"/>
          <w:bCs w:val="0"/>
          <w:color w:val="auto"/>
        </w:rPr>
      </w:pPr>
    </w:p>
    <w:p w14:paraId="5E5B7B75" w14:textId="00EFD470" w:rsidR="008458CB" w:rsidRPr="0086490F" w:rsidRDefault="008458CB" w:rsidP="008458CB">
      <w:pPr>
        <w:pStyle w:val="Subheadline"/>
        <w:spacing w:line="260" w:lineRule="exact"/>
      </w:pPr>
    </w:p>
    <w:p w14:paraId="0DD7A1BC" w14:textId="58FDDD9F" w:rsidR="00B418B9" w:rsidRDefault="00B418B9" w:rsidP="00DC5E12">
      <w:pPr>
        <w:pStyle w:val="Flietext"/>
      </w:pPr>
    </w:p>
    <w:p w14:paraId="17ABA44A" w14:textId="6D389BBE" w:rsidR="00221567" w:rsidRPr="00221567" w:rsidRDefault="00221567" w:rsidP="00DC5E12">
      <w:pPr>
        <w:pStyle w:val="Flietext"/>
        <w:rPr>
          <w:b/>
          <w:bCs/>
        </w:rPr>
      </w:pPr>
      <w:r w:rsidRPr="00221567">
        <w:rPr>
          <w:b/>
          <w:bCs/>
        </w:rPr>
        <w:t>Bildmaterial (Quelle: WITTENSTEIN SE):</w:t>
      </w:r>
    </w:p>
    <w:p w14:paraId="4A028DE7" w14:textId="2FBBAFCD" w:rsidR="00221567" w:rsidRDefault="00F8433B" w:rsidP="00DC5E12">
      <w:pPr>
        <w:pStyle w:val="Flietext"/>
      </w:pPr>
      <w:r w:rsidRPr="00F8433B">
        <w:rPr>
          <w:noProof/>
        </w:rPr>
        <w:drawing>
          <wp:anchor distT="0" distB="0" distL="114300" distR="114300" simplePos="0" relativeHeight="251658240" behindDoc="0" locked="0" layoutInCell="1" allowOverlap="1" wp14:anchorId="0331340E" wp14:editId="4C6C66CC">
            <wp:simplePos x="0" y="0"/>
            <wp:positionH relativeFrom="margin">
              <wp:posOffset>71120</wp:posOffset>
            </wp:positionH>
            <wp:positionV relativeFrom="paragraph">
              <wp:posOffset>123825</wp:posOffset>
            </wp:positionV>
            <wp:extent cx="1268730" cy="790575"/>
            <wp:effectExtent l="0" t="0" r="7620" b="9525"/>
            <wp:wrapSquare wrapText="bothSides"/>
            <wp:docPr id="394167866" name="Grafik 1" descr="Ein Bild, das Screenshot, Maschine,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167866" name="Grafik 1" descr="Ein Bild, das Screenshot, Maschine, Im Haus, Desig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8730" cy="790575"/>
                    </a:xfrm>
                    <a:prstGeom prst="rect">
                      <a:avLst/>
                    </a:prstGeom>
                  </pic:spPr>
                </pic:pic>
              </a:graphicData>
            </a:graphic>
            <wp14:sizeRelH relativeFrom="margin">
              <wp14:pctWidth>0</wp14:pctWidth>
            </wp14:sizeRelH>
            <wp14:sizeRelV relativeFrom="margin">
              <wp14:pctHeight>0</wp14:pctHeight>
            </wp14:sizeRelV>
          </wp:anchor>
        </w:drawing>
      </w:r>
    </w:p>
    <w:p w14:paraId="089DE8BC" w14:textId="77777777" w:rsidR="00F8433B" w:rsidRDefault="00F8433B" w:rsidP="00DC5E12">
      <w:pPr>
        <w:pStyle w:val="Flietext"/>
      </w:pPr>
    </w:p>
    <w:p w14:paraId="7CCAACCB" w14:textId="77777777" w:rsidR="00F8433B" w:rsidRDefault="00F8433B" w:rsidP="00DC5E12">
      <w:pPr>
        <w:pStyle w:val="Flietext"/>
      </w:pPr>
    </w:p>
    <w:p w14:paraId="5B580E10" w14:textId="77777777" w:rsidR="00F8433B" w:rsidRDefault="00F8433B" w:rsidP="00DC5E12">
      <w:pPr>
        <w:pStyle w:val="Flietext"/>
      </w:pPr>
    </w:p>
    <w:p w14:paraId="5EEA6031" w14:textId="77777777" w:rsidR="00F8433B" w:rsidRDefault="00F8433B" w:rsidP="00DC5E12">
      <w:pPr>
        <w:pStyle w:val="Flietext"/>
      </w:pPr>
    </w:p>
    <w:p w14:paraId="0AB59BEE" w14:textId="77777777" w:rsidR="00F8433B" w:rsidRDefault="00F8433B" w:rsidP="00DC5E12">
      <w:pPr>
        <w:pStyle w:val="Flietext"/>
      </w:pPr>
    </w:p>
    <w:p w14:paraId="60A053FD" w14:textId="00D6C6B8" w:rsidR="00FA7D5B" w:rsidRDefault="00FA7D5B" w:rsidP="00DC5E12">
      <w:pPr>
        <w:pStyle w:val="Flietext"/>
      </w:pPr>
      <w:r w:rsidRPr="00387EA8">
        <w:rPr>
          <w:b/>
          <w:bCs/>
        </w:rPr>
        <w:t>01-WITTENSTEIN-Health-Index:</w:t>
      </w:r>
      <w:r>
        <w:t xml:space="preserve"> M</w:t>
      </w:r>
      <w:r w:rsidRPr="00FA7D5B">
        <w:t xml:space="preserve">it dem smarten Analysetool Health Index </w:t>
      </w:r>
      <w:r>
        <w:t xml:space="preserve">von WITTENSTEIN alpha lässt sich der </w:t>
      </w:r>
      <w:r w:rsidRPr="00FA7D5B">
        <w:t xml:space="preserve">Zustand </w:t>
      </w:r>
      <w:r>
        <w:t xml:space="preserve">von Planetengetrieben </w:t>
      </w:r>
      <w:r w:rsidRPr="00FA7D5B">
        <w:t>überwachen</w:t>
      </w:r>
      <w:r>
        <w:t xml:space="preserve"> und so die</w:t>
      </w:r>
      <w:r w:rsidRPr="00FA7D5B">
        <w:t xml:space="preserve"> Performance sichern</w:t>
      </w:r>
      <w:r>
        <w:t>.</w:t>
      </w:r>
    </w:p>
    <w:p w14:paraId="69131785" w14:textId="77777777" w:rsidR="00221567" w:rsidRPr="00214EB6" w:rsidRDefault="00221567" w:rsidP="00DC5E12">
      <w:pPr>
        <w:pStyle w:val="Flietext"/>
      </w:pPr>
    </w:p>
    <w:p w14:paraId="2ABB29A1" w14:textId="77777777" w:rsidR="0093418D" w:rsidRPr="00214EB6" w:rsidRDefault="0093418D" w:rsidP="00DC5E12">
      <w:pPr>
        <w:pStyle w:val="Flietext"/>
      </w:pPr>
    </w:p>
    <w:p w14:paraId="66FC380B" w14:textId="77777777" w:rsidR="00341EDD" w:rsidRPr="00341EDD" w:rsidRDefault="0010111B" w:rsidP="00DC5E12">
      <w:pPr>
        <w:pStyle w:val="Flietext"/>
        <w:rPr>
          <w:sz w:val="18"/>
        </w:rPr>
      </w:pPr>
      <w:r w:rsidRPr="0010111B">
        <w:rPr>
          <w:sz w:val="18"/>
          <w:szCs w:val="18"/>
        </w:rPr>
        <w:t xml:space="preserve">Text- und Bildmaterial in printfähiger Qualität finden Sie unter </w:t>
      </w:r>
      <w:r w:rsidR="00341EDD">
        <w:rPr>
          <w:color w:val="2B579A"/>
          <w:sz w:val="18"/>
          <w:szCs w:val="18"/>
          <w:shd w:val="clear" w:color="auto" w:fill="E6E6E6"/>
        </w:rPr>
        <w:fldChar w:fldCharType="begin"/>
      </w:r>
      <w:r w:rsidR="00341EDD">
        <w:rPr>
          <w:sz w:val="18"/>
          <w:szCs w:val="18"/>
        </w:rPr>
        <w:instrText>HYPERLINK "</w:instrText>
      </w:r>
      <w:r w:rsidR="00341EDD" w:rsidRPr="00341EDD">
        <w:rPr>
          <w:sz w:val="18"/>
          <w:szCs w:val="18"/>
        </w:rPr>
        <w:instrText>https://www.wittenstein.de/de-de/unternehmen/presse/</w:instrText>
      </w:r>
    </w:p>
    <w:p w14:paraId="74FEDA28" w14:textId="77777777" w:rsidR="00341EDD" w:rsidRPr="00896B92" w:rsidRDefault="00341EDD" w:rsidP="00DC5E12">
      <w:pPr>
        <w:pStyle w:val="Flietext"/>
        <w:rPr>
          <w:rStyle w:val="Hyperlink"/>
          <w:sz w:val="18"/>
        </w:rPr>
      </w:pPr>
      <w:r>
        <w:rPr>
          <w:sz w:val="18"/>
          <w:szCs w:val="18"/>
        </w:rPr>
        <w:instrText>"</w:instrText>
      </w:r>
      <w:r>
        <w:rPr>
          <w:color w:val="2B579A"/>
          <w:sz w:val="18"/>
          <w:szCs w:val="18"/>
          <w:shd w:val="clear" w:color="auto" w:fill="E6E6E6"/>
        </w:rPr>
      </w:r>
      <w:r>
        <w:rPr>
          <w:color w:val="2B579A"/>
          <w:sz w:val="18"/>
          <w:szCs w:val="18"/>
          <w:shd w:val="clear" w:color="auto" w:fill="E6E6E6"/>
        </w:rPr>
        <w:fldChar w:fldCharType="separate"/>
      </w:r>
      <w:r w:rsidRPr="00896B92">
        <w:rPr>
          <w:rStyle w:val="Hyperlink"/>
          <w:sz w:val="18"/>
          <w:szCs w:val="18"/>
        </w:rPr>
        <w:t>https://www.wittenstein.de/de-de/unternehmen/presse/</w:t>
      </w:r>
    </w:p>
    <w:p w14:paraId="452A3335" w14:textId="70041A67" w:rsidR="0093418D" w:rsidRPr="0010111B" w:rsidRDefault="00341EDD" w:rsidP="00DC5E12">
      <w:pPr>
        <w:pStyle w:val="Flietext"/>
        <w:rPr>
          <w:sz w:val="18"/>
        </w:rPr>
      </w:pPr>
      <w:r>
        <w:rPr>
          <w:color w:val="2B579A"/>
          <w:sz w:val="18"/>
          <w:szCs w:val="18"/>
          <w:shd w:val="clear" w:color="auto" w:fill="E6E6E6"/>
        </w:rPr>
        <w:fldChar w:fldCharType="end"/>
      </w:r>
    </w:p>
    <w:p w14:paraId="7EFB449A" w14:textId="77777777" w:rsidR="0093418D" w:rsidRPr="0010111B" w:rsidRDefault="0093418D"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15DF151" w14:textId="40FFD8F8" w:rsidR="002B17FE" w:rsidRDefault="007E5945" w:rsidP="6B587378">
      <w:pPr>
        <w:spacing w:line="360" w:lineRule="auto"/>
        <w:rPr>
          <w:rFonts w:ascii="Arial" w:hAnsi="Arial"/>
          <w:sz w:val="16"/>
          <w:szCs w:val="16"/>
        </w:rPr>
      </w:pPr>
      <w:r w:rsidRPr="6B587378">
        <w:rPr>
          <w:rFonts w:ascii="Arial" w:hAnsi="Arial"/>
          <w:sz w:val="16"/>
          <w:szCs w:val="16"/>
        </w:rPr>
        <w:t>Mit weltweit rund 2.</w:t>
      </w:r>
      <w:r w:rsidR="0086490F" w:rsidRPr="6B587378">
        <w:rPr>
          <w:rFonts w:ascii="Arial" w:hAnsi="Arial"/>
          <w:sz w:val="16"/>
          <w:szCs w:val="16"/>
        </w:rPr>
        <w:t>8</w:t>
      </w:r>
      <w:r w:rsidR="00F60746" w:rsidRPr="6B587378">
        <w:rPr>
          <w:rFonts w:ascii="Arial" w:hAnsi="Arial"/>
          <w:sz w:val="16"/>
          <w:szCs w:val="16"/>
        </w:rPr>
        <w:t xml:space="preserve">00 Mitarbeitern und einem Umsatz von </w:t>
      </w:r>
      <w:r w:rsidR="0086490F" w:rsidRPr="6B587378">
        <w:rPr>
          <w:rFonts w:ascii="Arial" w:hAnsi="Arial"/>
          <w:sz w:val="16"/>
          <w:szCs w:val="16"/>
        </w:rPr>
        <w:t>498</w:t>
      </w:r>
      <w:r w:rsidRPr="6B587378">
        <w:rPr>
          <w:rFonts w:ascii="Arial" w:hAnsi="Arial"/>
          <w:sz w:val="16"/>
          <w:szCs w:val="16"/>
        </w:rPr>
        <w:t xml:space="preserve"> Mio. € im Geschäftsjahr 202</w:t>
      </w:r>
      <w:r w:rsidR="0086490F" w:rsidRPr="6B587378">
        <w:rPr>
          <w:rFonts w:ascii="Arial" w:hAnsi="Arial"/>
          <w:sz w:val="16"/>
          <w:szCs w:val="16"/>
        </w:rPr>
        <w:t>3</w:t>
      </w:r>
      <w:r w:rsidRPr="6B587378">
        <w:rPr>
          <w:rFonts w:ascii="Arial" w:hAnsi="Arial"/>
          <w:sz w:val="16"/>
          <w:szCs w:val="16"/>
        </w:rPr>
        <w:t>/2</w:t>
      </w:r>
      <w:r w:rsidR="0086490F" w:rsidRPr="6B587378">
        <w:rPr>
          <w:rFonts w:ascii="Arial" w:hAnsi="Arial"/>
          <w:sz w:val="16"/>
          <w:szCs w:val="16"/>
        </w:rPr>
        <w:t>4</w:t>
      </w:r>
      <w:r w:rsidR="00F60746" w:rsidRPr="6B587378">
        <w:rPr>
          <w:rFonts w:ascii="Arial" w:hAnsi="Arial"/>
          <w:sz w:val="16"/>
          <w:szCs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2BFF61A8" w14:textId="77777777" w:rsidR="002B17FE" w:rsidRPr="00D20BF8" w:rsidRDefault="002B17FE" w:rsidP="00D20BF8">
      <w:pPr>
        <w:pStyle w:val="boilerplate"/>
      </w:pPr>
    </w:p>
    <w:sectPr w:rsidR="002B17FE" w:rsidRPr="00D20BF8"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25494" w14:textId="77777777" w:rsidR="001426CC" w:rsidRDefault="001426CC" w:rsidP="00551561">
      <w:pPr>
        <w:spacing w:line="240" w:lineRule="auto"/>
      </w:pPr>
      <w:r>
        <w:separator/>
      </w:r>
    </w:p>
  </w:endnote>
  <w:endnote w:type="continuationSeparator" w:id="0">
    <w:p w14:paraId="120B5FBD" w14:textId="77777777" w:rsidR="001426CC" w:rsidRDefault="001426CC"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2BD65" w14:textId="77777777" w:rsidR="00A51D01" w:rsidRPr="0093418D" w:rsidRDefault="00A51D01" w:rsidP="00A51D01">
    <w:pPr>
      <w:pStyle w:val="Fuzeile"/>
      <w:rPr>
        <w:rFonts w:cs="Arial"/>
        <w:szCs w:val="14"/>
      </w:rPr>
    </w:pPr>
    <w:r>
      <w:rPr>
        <w:rFonts w:ascii="Arial" w:hAnsi="Arial" w:cs="Arial"/>
        <w:sz w:val="14"/>
        <w:szCs w:val="14"/>
      </w:rPr>
      <w:t>Seite</w:t>
    </w:r>
    <w:r w:rsidRPr="001E6D58">
      <w:rPr>
        <w:rFonts w:ascii="Arial" w:hAnsi="Arial" w:cs="Arial"/>
        <w:sz w:val="14"/>
        <w:szCs w:val="14"/>
      </w:rPr>
      <w:t xml:space="preserv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Pr>
        <w:rFonts w:ascii="Arial" w:hAnsi="Arial" w:cs="Arial"/>
        <w:sz w:val="14"/>
        <w:szCs w:val="14"/>
      </w:rPr>
      <w:t>2</w:t>
    </w:r>
    <w:r w:rsidRPr="001E6D58">
      <w:rPr>
        <w:rFonts w:ascii="Arial" w:hAnsi="Arial" w:cs="Arial"/>
        <w:sz w:val="14"/>
        <w:szCs w:val="14"/>
      </w:rPr>
      <w:fldChar w:fldCharType="end"/>
    </w:r>
    <w:r w:rsidRPr="001E6D58">
      <w:rPr>
        <w:rFonts w:ascii="Arial" w:hAnsi="Arial" w:cs="Arial"/>
        <w:sz w:val="14"/>
        <w:szCs w:val="14"/>
      </w:rPr>
      <w:t xml:space="preserve"> </w:t>
    </w:r>
    <w:r>
      <w:rPr>
        <w:rFonts w:ascii="Arial" w:hAnsi="Arial" w:cs="Arial"/>
        <w:sz w:val="14"/>
        <w:szCs w:val="14"/>
      </w:rPr>
      <w:t xml:space="preserve">von </w:t>
    </w:r>
    <w:r w:rsidRPr="001E6D58">
      <w:rPr>
        <w:rFonts w:ascii="Arial" w:hAnsi="Arial" w:cs="Arial"/>
        <w:sz w:val="14"/>
        <w:szCs w:val="14"/>
      </w:rPr>
      <w:t xml:space="preserv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Pr>
        <w:rFonts w:ascii="Arial" w:hAnsi="Arial" w:cs="Arial"/>
        <w:sz w:val="14"/>
        <w:szCs w:val="14"/>
      </w:rPr>
      <w:t>2</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7D64F" w14:textId="77777777" w:rsidR="00A51D01" w:rsidRPr="0093418D" w:rsidRDefault="00A51D01" w:rsidP="00A51D01">
    <w:pPr>
      <w:pStyle w:val="Fuzeile"/>
      <w:rPr>
        <w:rFonts w:cs="Arial"/>
        <w:szCs w:val="14"/>
      </w:rPr>
    </w:pPr>
    <w:r>
      <w:rPr>
        <w:rFonts w:ascii="Arial" w:hAnsi="Arial" w:cs="Arial"/>
        <w:sz w:val="14"/>
        <w:szCs w:val="14"/>
      </w:rPr>
      <w:t>Seite</w:t>
    </w:r>
    <w:r w:rsidRPr="001E6D58">
      <w:rPr>
        <w:rFonts w:ascii="Arial" w:hAnsi="Arial" w:cs="Arial"/>
        <w:sz w:val="14"/>
        <w:szCs w:val="14"/>
      </w:rPr>
      <w:t xml:space="preserv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Pr>
        <w:rFonts w:ascii="Arial" w:hAnsi="Arial" w:cs="Arial"/>
        <w:sz w:val="14"/>
        <w:szCs w:val="14"/>
      </w:rPr>
      <w:t>1</w:t>
    </w:r>
    <w:r w:rsidRPr="001E6D58">
      <w:rPr>
        <w:rFonts w:ascii="Arial" w:hAnsi="Arial" w:cs="Arial"/>
        <w:sz w:val="14"/>
        <w:szCs w:val="14"/>
      </w:rPr>
      <w:fldChar w:fldCharType="end"/>
    </w:r>
    <w:r w:rsidRPr="001E6D58">
      <w:rPr>
        <w:rFonts w:ascii="Arial" w:hAnsi="Arial" w:cs="Arial"/>
        <w:sz w:val="14"/>
        <w:szCs w:val="14"/>
      </w:rPr>
      <w:t xml:space="preserve"> </w:t>
    </w:r>
    <w:r>
      <w:rPr>
        <w:rFonts w:ascii="Arial" w:hAnsi="Arial" w:cs="Arial"/>
        <w:sz w:val="14"/>
        <w:szCs w:val="14"/>
      </w:rPr>
      <w:t xml:space="preserve">von </w:t>
    </w:r>
    <w:r w:rsidRPr="001E6D58">
      <w:rPr>
        <w:rFonts w:ascii="Arial" w:hAnsi="Arial" w:cs="Arial"/>
        <w:sz w:val="14"/>
        <w:szCs w:val="14"/>
      </w:rPr>
      <w:t xml:space="preserv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Pr>
        <w:rFonts w:ascii="Arial" w:hAnsi="Arial" w:cs="Arial"/>
        <w:sz w:val="14"/>
        <w:szCs w:val="14"/>
      </w:rPr>
      <w:t>2</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529F8" w14:textId="77777777" w:rsidR="001426CC" w:rsidRDefault="001426CC" w:rsidP="00551561">
      <w:pPr>
        <w:spacing w:line="240" w:lineRule="auto"/>
      </w:pPr>
      <w:r>
        <w:separator/>
      </w:r>
    </w:p>
  </w:footnote>
  <w:footnote w:type="continuationSeparator" w:id="0">
    <w:p w14:paraId="739931FE" w14:textId="77777777" w:rsidR="001426CC" w:rsidRDefault="001426CC"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color w:val="2B579A"/>
        <w:shd w:val="clear" w:color="auto" w:fill="E6E6E6"/>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w:pict>
            <v:group id="Gruppieren 13" style="position:absolute;margin-left:368.55pt;margin-top:18.6pt;width:117pt;height:801.05pt;z-index:-251651072;mso-position-vertical-relative:page;mso-width-relative:margin;mso-height-relative:margin" coordsize="14859,101727" coordorigin="23332,-438" o:spid="_x0000_s1026" o:allowincell="f" o:allowoverlap="f" w14:anchorId="429E1D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v:line id="Line 5" style="position:absolute;visibility:visible;mso-wrap-style:square" o:spid="_x0000_s1027" strokeweight=".25pt" o:connectortype="straight" from="23332,-438" to="23332,101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v:line id="Line 6" style="position:absolute;visibility:visible;mso-wrap-style:square" o:spid="_x0000_s1028" strokeweight=".25pt" o:connectortype="straight" from="23332,90809" to="38191,90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7520C70C" w:rsidR="00B674B2" w:rsidRDefault="005039BB"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1</w:t>
    </w:r>
    <w:r w:rsidR="00274C93">
      <w:rPr>
        <w:rFonts w:ascii="Arial" w:hAnsi="Arial" w:cs="Arial"/>
        <w:sz w:val="14"/>
        <w:szCs w:val="14"/>
      </w:rPr>
      <w:t>9</w:t>
    </w:r>
    <w:r>
      <w:rPr>
        <w:rFonts w:ascii="Arial" w:hAnsi="Arial" w:cs="Arial"/>
        <w:sz w:val="14"/>
        <w:szCs w:val="14"/>
      </w:rPr>
      <w:t xml:space="preserve">. </w:t>
    </w:r>
    <w:r w:rsidR="00CD67C3">
      <w:rPr>
        <w:rFonts w:ascii="Arial" w:hAnsi="Arial" w:cs="Arial"/>
        <w:sz w:val="14"/>
        <w:szCs w:val="14"/>
      </w:rPr>
      <w:t xml:space="preserve">September </w:t>
    </w:r>
    <w:r w:rsidR="002F40E5">
      <w:rPr>
        <w:rFonts w:ascii="Arial" w:hAnsi="Arial" w:cs="Arial"/>
        <w:sz w:val="14"/>
        <w:szCs w:val="14"/>
      </w:rPr>
      <w:t>20</w:t>
    </w:r>
    <w:r w:rsidR="007E5945">
      <w:rPr>
        <w:rFonts w:ascii="Arial" w:hAnsi="Arial" w:cs="Arial"/>
        <w:sz w:val="14"/>
        <w:szCs w:val="14"/>
      </w:rPr>
      <w:t>2</w:t>
    </w:r>
    <w:r w:rsidR="00341EDD">
      <w:rPr>
        <w:rFonts w:ascii="Arial" w:hAnsi="Arial" w:cs="Arial"/>
        <w:sz w:val="14"/>
        <w:szCs w:val="14"/>
      </w:rPr>
      <w:t>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39F2552A" w14:textId="32371D48" w:rsidR="008F2528" w:rsidRPr="00B91411" w:rsidRDefault="00387EA8" w:rsidP="00537857">
    <w:pPr>
      <w:framePr w:w="2104" w:h="340" w:hSpace="142" w:wrap="around" w:vAnchor="page" w:hAnchor="page" w:x="8971" w:y="9171" w:anchorLock="1"/>
      <w:rPr>
        <w:rFonts w:ascii="Arial" w:hAnsi="Arial" w:cs="Arial"/>
        <w:sz w:val="14"/>
        <w:szCs w:val="14"/>
      </w:rPr>
    </w:pPr>
    <w:bookmarkStart w:id="0" w:name="_Hlk144887660"/>
    <w:r>
      <w:rPr>
        <w:rFonts w:ascii="Arial" w:hAnsi="Arial" w:cs="Arial"/>
        <w:sz w:val="14"/>
        <w:szCs w:val="14"/>
      </w:rPr>
      <w:t xml:space="preserve">Smartes </w:t>
    </w:r>
    <w:r w:rsidR="008F2528" w:rsidRPr="00B91411">
      <w:rPr>
        <w:rFonts w:ascii="Arial" w:hAnsi="Arial" w:cs="Arial"/>
        <w:sz w:val="14"/>
        <w:szCs w:val="14"/>
      </w:rPr>
      <w:t>Analysetool Health Index von WITTENSTEIN alpha</w:t>
    </w:r>
  </w:p>
  <w:bookmarkEnd w:id="0"/>
  <w:p w14:paraId="17443920" w14:textId="77777777" w:rsidR="005756EF" w:rsidRPr="00B91411" w:rsidRDefault="00E41FF4" w:rsidP="005756EF">
    <w:pPr>
      <w:framePr w:w="1537" w:h="181" w:hSpace="142" w:wrap="around" w:vAnchor="text" w:hAnchor="page" w:x="9007" w:y="13816"/>
      <w:rPr>
        <w:rFonts w:ascii="Arial" w:hAnsi="Arial" w:cs="Arial"/>
        <w:b/>
        <w:sz w:val="14"/>
        <w:szCs w:val="14"/>
      </w:rPr>
    </w:pPr>
    <w:r w:rsidRPr="00B91411">
      <w:rPr>
        <w:rFonts w:ascii="Arial" w:hAnsi="Arial" w:cs="Arial"/>
        <w:b/>
        <w:sz w:val="14"/>
        <w:szCs w:val="14"/>
      </w:rPr>
      <w:t>WITTENSTEIN SE</w:t>
    </w:r>
  </w:p>
  <w:p w14:paraId="2F504FDD" w14:textId="7B7938D4" w:rsidR="00551561" w:rsidRPr="00B91411" w:rsidRDefault="00B674B2">
    <w:pPr>
      <w:pStyle w:val="Kopfzeile"/>
    </w:pPr>
    <w:r>
      <w:rPr>
        <w:noProof/>
        <w:color w:val="2B579A"/>
        <w:shd w:val="clear" w:color="auto" w:fill="E6E6E6"/>
        <w:lang w:eastAsia="zh-CN"/>
      </w:rPr>
      <mc:AlternateContent>
        <mc:Choice Requires="wpg">
          <w:drawing>
            <wp:anchor distT="0" distB="0" distL="114300" distR="114300" simplePos="0" relativeHeight="251657216" behindDoc="1" locked="1" layoutInCell="0" allowOverlap="0" wp14:anchorId="41B5D1D1" wp14:editId="68CD60A0">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EB8D7B"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10D0932D" w:rsidR="00B23BAB" w:rsidRDefault="00387EA8">
    <w:r w:rsidRPr="00387EA8">
      <w:rPr>
        <w:noProof/>
      </w:rPr>
      <w:drawing>
        <wp:anchor distT="0" distB="0" distL="114300" distR="114300" simplePos="0" relativeHeight="251667456" behindDoc="0" locked="0" layoutInCell="1" allowOverlap="1" wp14:anchorId="2D5039AE" wp14:editId="3216CB70">
          <wp:simplePos x="0" y="0"/>
          <wp:positionH relativeFrom="column">
            <wp:posOffset>4799264</wp:posOffset>
          </wp:positionH>
          <wp:positionV relativeFrom="paragraph">
            <wp:posOffset>4138741</wp:posOffset>
          </wp:positionV>
          <wp:extent cx="1501775" cy="1000125"/>
          <wp:effectExtent l="0" t="0" r="3175" b="9525"/>
          <wp:wrapSquare wrapText="bothSides"/>
          <wp:docPr id="1945372932" name="Grafik 1" descr="Ein Bild, das Computer, Im Haus, Maschine,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372932" name="Grafik 1" descr="Ein Bild, das Computer, Im Haus, Maschine, medizinische Ausrüstung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501775" cy="10001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73C6F"/>
    <w:rsid w:val="00093A75"/>
    <w:rsid w:val="0009490E"/>
    <w:rsid w:val="0010111B"/>
    <w:rsid w:val="001426CC"/>
    <w:rsid w:val="0015125C"/>
    <w:rsid w:val="00174DE9"/>
    <w:rsid w:val="00185824"/>
    <w:rsid w:val="00196D4D"/>
    <w:rsid w:val="001A1D17"/>
    <w:rsid w:val="001B5B84"/>
    <w:rsid w:val="001C181D"/>
    <w:rsid w:val="001F0178"/>
    <w:rsid w:val="001F6B88"/>
    <w:rsid w:val="00214EB6"/>
    <w:rsid w:val="00216485"/>
    <w:rsid w:val="00221567"/>
    <w:rsid w:val="00224615"/>
    <w:rsid w:val="002425BA"/>
    <w:rsid w:val="00244C54"/>
    <w:rsid w:val="00250E02"/>
    <w:rsid w:val="00256E0D"/>
    <w:rsid w:val="00274C93"/>
    <w:rsid w:val="002B17FE"/>
    <w:rsid w:val="002E40A4"/>
    <w:rsid w:val="002F40E5"/>
    <w:rsid w:val="00311064"/>
    <w:rsid w:val="00321EB2"/>
    <w:rsid w:val="00341EDD"/>
    <w:rsid w:val="003701FD"/>
    <w:rsid w:val="003801B9"/>
    <w:rsid w:val="00387EA8"/>
    <w:rsid w:val="003B0DD5"/>
    <w:rsid w:val="003B66B8"/>
    <w:rsid w:val="003E25F2"/>
    <w:rsid w:val="003E5F43"/>
    <w:rsid w:val="0040748A"/>
    <w:rsid w:val="00413379"/>
    <w:rsid w:val="00423092"/>
    <w:rsid w:val="004308A9"/>
    <w:rsid w:val="0045749B"/>
    <w:rsid w:val="00484935"/>
    <w:rsid w:val="00496C60"/>
    <w:rsid w:val="004B5DB9"/>
    <w:rsid w:val="004C429A"/>
    <w:rsid w:val="004C4F55"/>
    <w:rsid w:val="004D07A3"/>
    <w:rsid w:val="004D319F"/>
    <w:rsid w:val="004D34EF"/>
    <w:rsid w:val="004D7701"/>
    <w:rsid w:val="004F11F1"/>
    <w:rsid w:val="00502B7D"/>
    <w:rsid w:val="005039BB"/>
    <w:rsid w:val="00506611"/>
    <w:rsid w:val="00515472"/>
    <w:rsid w:val="005258FF"/>
    <w:rsid w:val="0053585A"/>
    <w:rsid w:val="00537857"/>
    <w:rsid w:val="00545EB0"/>
    <w:rsid w:val="00551561"/>
    <w:rsid w:val="005756EF"/>
    <w:rsid w:val="005C09E4"/>
    <w:rsid w:val="005C63E6"/>
    <w:rsid w:val="00602CF4"/>
    <w:rsid w:val="00606C2B"/>
    <w:rsid w:val="00631774"/>
    <w:rsid w:val="006429B7"/>
    <w:rsid w:val="00642C43"/>
    <w:rsid w:val="00651504"/>
    <w:rsid w:val="006716C1"/>
    <w:rsid w:val="00672959"/>
    <w:rsid w:val="00686ABC"/>
    <w:rsid w:val="0069402F"/>
    <w:rsid w:val="006A2211"/>
    <w:rsid w:val="006A7C5A"/>
    <w:rsid w:val="006B077E"/>
    <w:rsid w:val="006B1C70"/>
    <w:rsid w:val="006B2B81"/>
    <w:rsid w:val="006C273C"/>
    <w:rsid w:val="006E221E"/>
    <w:rsid w:val="007115D0"/>
    <w:rsid w:val="00721182"/>
    <w:rsid w:val="0073037C"/>
    <w:rsid w:val="00784580"/>
    <w:rsid w:val="00787015"/>
    <w:rsid w:val="007A2A3E"/>
    <w:rsid w:val="007D5EE7"/>
    <w:rsid w:val="007E1B3A"/>
    <w:rsid w:val="007E5945"/>
    <w:rsid w:val="007F373B"/>
    <w:rsid w:val="00803E65"/>
    <w:rsid w:val="008150D8"/>
    <w:rsid w:val="0081749E"/>
    <w:rsid w:val="00841DF8"/>
    <w:rsid w:val="00844846"/>
    <w:rsid w:val="008458CB"/>
    <w:rsid w:val="00860CC5"/>
    <w:rsid w:val="0086490F"/>
    <w:rsid w:val="00876D55"/>
    <w:rsid w:val="00877EB9"/>
    <w:rsid w:val="00883219"/>
    <w:rsid w:val="0088602E"/>
    <w:rsid w:val="008A11D9"/>
    <w:rsid w:val="008A5E55"/>
    <w:rsid w:val="008B1946"/>
    <w:rsid w:val="008B1D3A"/>
    <w:rsid w:val="008B5153"/>
    <w:rsid w:val="008D220C"/>
    <w:rsid w:val="008F2528"/>
    <w:rsid w:val="0093418D"/>
    <w:rsid w:val="009543AF"/>
    <w:rsid w:val="00990DB4"/>
    <w:rsid w:val="00995F4C"/>
    <w:rsid w:val="00996AEF"/>
    <w:rsid w:val="009A3246"/>
    <w:rsid w:val="009E111B"/>
    <w:rsid w:val="00A22558"/>
    <w:rsid w:val="00A51D01"/>
    <w:rsid w:val="00A82A65"/>
    <w:rsid w:val="00A84A32"/>
    <w:rsid w:val="00AA2B59"/>
    <w:rsid w:val="00AA6A49"/>
    <w:rsid w:val="00AB56F9"/>
    <w:rsid w:val="00AF69ED"/>
    <w:rsid w:val="00B06414"/>
    <w:rsid w:val="00B23BAB"/>
    <w:rsid w:val="00B27296"/>
    <w:rsid w:val="00B418B9"/>
    <w:rsid w:val="00B674B2"/>
    <w:rsid w:val="00B91411"/>
    <w:rsid w:val="00BA4C71"/>
    <w:rsid w:val="00BC3902"/>
    <w:rsid w:val="00BC638E"/>
    <w:rsid w:val="00BD65B8"/>
    <w:rsid w:val="00BF5603"/>
    <w:rsid w:val="00C3208E"/>
    <w:rsid w:val="00C413A5"/>
    <w:rsid w:val="00C45C64"/>
    <w:rsid w:val="00C5074D"/>
    <w:rsid w:val="00C62472"/>
    <w:rsid w:val="00C835B5"/>
    <w:rsid w:val="00CB313D"/>
    <w:rsid w:val="00CC07AD"/>
    <w:rsid w:val="00CD0E2F"/>
    <w:rsid w:val="00CD336A"/>
    <w:rsid w:val="00CD67C3"/>
    <w:rsid w:val="00CE5BB2"/>
    <w:rsid w:val="00D20BF8"/>
    <w:rsid w:val="00D44517"/>
    <w:rsid w:val="00D51188"/>
    <w:rsid w:val="00D7578B"/>
    <w:rsid w:val="00D75CC4"/>
    <w:rsid w:val="00D85B55"/>
    <w:rsid w:val="00D9378B"/>
    <w:rsid w:val="00DB2CEB"/>
    <w:rsid w:val="00DB3C52"/>
    <w:rsid w:val="00DC3644"/>
    <w:rsid w:val="00DC5E12"/>
    <w:rsid w:val="00DC75DC"/>
    <w:rsid w:val="00DF442F"/>
    <w:rsid w:val="00DF7C12"/>
    <w:rsid w:val="00E22499"/>
    <w:rsid w:val="00E2427A"/>
    <w:rsid w:val="00E25A17"/>
    <w:rsid w:val="00E36C4B"/>
    <w:rsid w:val="00E41FF4"/>
    <w:rsid w:val="00E43C70"/>
    <w:rsid w:val="00E5395C"/>
    <w:rsid w:val="00E57D81"/>
    <w:rsid w:val="00E6035D"/>
    <w:rsid w:val="00E63DEB"/>
    <w:rsid w:val="00EA6527"/>
    <w:rsid w:val="00ED6D77"/>
    <w:rsid w:val="00EE24F4"/>
    <w:rsid w:val="00F007ED"/>
    <w:rsid w:val="00F035A4"/>
    <w:rsid w:val="00F17EC8"/>
    <w:rsid w:val="00F31E55"/>
    <w:rsid w:val="00F41791"/>
    <w:rsid w:val="00F60746"/>
    <w:rsid w:val="00F628B7"/>
    <w:rsid w:val="00F8433B"/>
    <w:rsid w:val="00FA20B6"/>
    <w:rsid w:val="00FA33C1"/>
    <w:rsid w:val="00FA7C5D"/>
    <w:rsid w:val="00FA7D5B"/>
    <w:rsid w:val="00FB3C96"/>
    <w:rsid w:val="00FD04AF"/>
    <w:rsid w:val="00FE6F7F"/>
    <w:rsid w:val="039381BB"/>
    <w:rsid w:val="054FC749"/>
    <w:rsid w:val="06A3CA86"/>
    <w:rsid w:val="08DF9C91"/>
    <w:rsid w:val="0B0E2D7C"/>
    <w:rsid w:val="0FBA8494"/>
    <w:rsid w:val="0FEF446D"/>
    <w:rsid w:val="139B5801"/>
    <w:rsid w:val="1461E059"/>
    <w:rsid w:val="151E7B48"/>
    <w:rsid w:val="177D20BB"/>
    <w:rsid w:val="178C92B1"/>
    <w:rsid w:val="18489C61"/>
    <w:rsid w:val="1BD2729A"/>
    <w:rsid w:val="21D76AFD"/>
    <w:rsid w:val="23BE04B8"/>
    <w:rsid w:val="253E7FC4"/>
    <w:rsid w:val="26C267E5"/>
    <w:rsid w:val="2A44D2B5"/>
    <w:rsid w:val="2C8DBA67"/>
    <w:rsid w:val="2D87F6A8"/>
    <w:rsid w:val="3131353D"/>
    <w:rsid w:val="3471E6D8"/>
    <w:rsid w:val="34F605AD"/>
    <w:rsid w:val="3724ECF7"/>
    <w:rsid w:val="3D43FB26"/>
    <w:rsid w:val="41129AEB"/>
    <w:rsid w:val="4517C491"/>
    <w:rsid w:val="48804EB0"/>
    <w:rsid w:val="5A2A3951"/>
    <w:rsid w:val="5B821AC3"/>
    <w:rsid w:val="5E34DEDD"/>
    <w:rsid w:val="61E995F7"/>
    <w:rsid w:val="630B5AC3"/>
    <w:rsid w:val="6406E44C"/>
    <w:rsid w:val="652FB920"/>
    <w:rsid w:val="69719B19"/>
    <w:rsid w:val="6B587378"/>
    <w:rsid w:val="70DE0F8B"/>
    <w:rsid w:val="71EFF74C"/>
    <w:rsid w:val="7606DB67"/>
    <w:rsid w:val="77EF6F3F"/>
    <w:rsid w:val="7A8CBA18"/>
    <w:rsid w:val="7E80161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C835B5"/>
    <w:pPr>
      <w:spacing w:after="0" w:line="240" w:lineRule="auto"/>
    </w:p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5124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6</cp:revision>
  <cp:lastPrinted>2024-09-18T07:41:00Z</cp:lastPrinted>
  <dcterms:created xsi:type="dcterms:W3CDTF">2024-09-18T07:40:00Z</dcterms:created>
  <dcterms:modified xsi:type="dcterms:W3CDTF">2024-09-18T10:55:00Z</dcterms:modified>
</cp:coreProperties>
</file>